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rPr>
          <w:rFonts/>
          <w:b w:val="true"/>
          <w:strike w:val="false"/>
        </w:rPr>
        <w:t xml:space="preserve">Table 1. Baseline characteristics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880"/>
        <w:gridCol w:w="864"/>
        <w:gridCol w:w="1584"/>
        <w:gridCol w:w="1584"/>
        <w:gridCol w:w="1584"/>
        <w:gridCol w:w="864"/>
      </w:tblGrid>
      <w:tr>
        <w:trPr>
          <w:cantSplit/>
          <w:trHeight w:val="300" w:hRule="atLeast"/>
          <w:tblHeader/>
        </w:trPr>
        <w:tc>
          <w:tcPr>
            <w:vMerge w:val="restart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Characteristic</w:t>
            </w:r>
          </w:p>
        </w:tc>
        <w:tc>
          <w:tcPr>
            <w:vMerge w:val="restart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n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*</w:t>
            </w:r>
          </w:p>
        </w:tc>
        <w:tc>
          <w:tcPr>
            <w:vMerge w:val="restart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Overall (N = 200)</w:t>
            </w:r>
          </w:p>
        </w:tc>
        <w:tc>
          <w:tcPr>
            <w:gridSpan w:val="2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Chemotherapy Treatment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†</w:t>
            </w:r>
          </w:p>
        </w:tc>
        <w:tc>
          <w:tcPr>
            <w:vMerge w:val="restart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P</w:t>
            </w:r>
            <w:r>
              <w:rPr>
                <w:rFonts/>
                <w:i w:val="false"/>
                <w:b w:val="true"/>
                <w:u w:val="none"/>
                <w:strike w:val="false"/>
                <w:vertAlign w:val="superscript"/>
                <w:color w:val="000000"/>
              </w:rPr>
              <w:t xml:space="preserve">†</w:t>
            </w:r>
          </w:p>
        </w:tc>
      </w:tr>
      <w:tr>
        <w:trPr>
          <w:cantSplit/>
          <w:trHeight w:val="300" w:hRule="atLeast"/>
          <w:tblHeader/>
        </w:trPr>
        <w:tc>
          <w:tcPr>
            <w:vMerge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</w:p>
        </w:tc>
        <w:tc>
          <w:tcPr>
            <w:vMerge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</w:p>
        </w:tc>
        <w:tc>
          <w:tcPr>
            <w:vMerge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Drug A (N = 98)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Drug B (N = 102)</w:t>
            </w:r>
          </w:p>
        </w:tc>
        <w:tc>
          <w:tcPr>
            <w:vMerge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</w:p>
        </w:tc>
      </w:tr>
      <w:tr>
        <w:trPr>
          <w:cantSplit/>
          <w:trHeight w:val="300" w:hRule="atLeast"/>
        </w:trPr>
        <w:tc>
          <w:tcPr>
            <w:gridSpan w:val="6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Demography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Age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189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47±14.3</w:t>
            </w:r>
            <w:r>
              <w:rPr>
                <w:rFonts/>
                <w:i w:val="false"/>
                <w:b w:val="false"/>
                <w:u w:val="none"/>
                <w:strike w:val="false"/>
                <w:vertAlign w:val="superscript"/>
                <w:color w:val="000000"/>
              </w:rPr>
              <w:t xml:space="preserve">¶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47±14.7</w:t>
            </w:r>
            <w:r>
              <w:rPr>
                <w:rFonts/>
                <w:i w:val="false"/>
                <w:b w:val="false"/>
                <w:u w:val="none"/>
                <w:strike w:val="false"/>
                <w:vertAlign w:val="superscript"/>
                <w:color w:val="000000"/>
              </w:rPr>
              <w:t xml:space="preserve">¶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47±14.0</w:t>
            </w:r>
            <w:r>
              <w:rPr>
                <w:rFonts/>
                <w:i w:val="false"/>
                <w:b w:val="false"/>
                <w:u w:val="none"/>
                <w:strike w:val="false"/>
                <w:vertAlign w:val="superscript"/>
                <w:color w:val="000000"/>
              </w:rPr>
              <w:t xml:space="preserve">¶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.7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Marker Level (ng/mL)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190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0.64 [0.12, 1.9]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0.84 [0.15, 2.1]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0.52 [0.10, 1.7]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.085</w:t>
            </w:r>
          </w:p>
        </w:tc>
      </w:tr>
      <w:tr>
        <w:trPr>
          <w:cantSplit/>
          <w:trHeight w:val="300" w:hRule="atLeast"/>
        </w:trPr>
        <w:tc>
          <w:tcPr>
            <w:gridSpan w:val="6"/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AEDF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true"/>
                <w:u w:val="none"/>
                <w:strike w:val="false"/>
                <w:color w:val="000000"/>
              </w:rPr>
              <w:t xml:space="preserve">Disease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 Stage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.9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T1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53 (27)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28 (29)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25 (25)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T2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54 (27)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25 (26)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29 (28)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T3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43 (22)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22 (22)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21 (21)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T4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50 (25)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23 (23)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27 (26)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Grade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200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.9</w:t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I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68 (34)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35 (36)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33 (32)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II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68 (34)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32 (33)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36 (35)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4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III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64 (32)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31 (32)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>33 (32)</w:t>
            </w:r>
          </w:p>
        </w:tc>
        <w:tc>
          <w:tcPr>
            <w:tcBorders>
              <w:bottom w:val="single" w:sz="4" w:space="0" w:color="000000"/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</w:pPr>
            <w:r>
              <w:rPr>
                <w:rFonts/>
                <w:i w:val="false"/>
                <w:b w:val="false"/>
                <w:u w:val="none"/>
                <w:strike w:val="false"/>
                <w:color w:val="000000"/>
              </w:rPr>
              <w:t xml:space="preserve"/>
            </w:r>
          </w:p>
        </w:tc>
      </w:tr>
    </w:tbl>
    <w:p>
      <w:pPr>
        <w:pStyle w:val="Normal"/>
      </w:pPr>
      <w:r>
        <w:rPr>
          <w:rFonts/>
          <w:strike w:val="false"/>
        </w:rPr>
        <w:t xml:space="preserve">*Patients with non-missing data.</w:t>
      </w:r>
    </w:p>
    <w:p>
      <w:pPr>
        <w:pStyle w:val="Normal"/>
      </w:pPr>
      <w:r>
        <w:rPr>
          <w:rFonts/>
          <w:strike w:val="false"/>
        </w:rPr>
        <w:t xml:space="preserve">†Values are No. (%) or median [15th, 85th percentiles]; P values from the Wilcoxon rank sum test and Pearson's chi-square test.</w:t>
      </w:r>
    </w:p>
    <w:p>
      <w:pPr>
        <w:pStyle w:val="Normal"/>
      </w:pPr>
      <w:r>
        <w:rPr>
          <w:rFonts/>
          <w:strike w:val="false"/>
        </w:rPr>
        <w:t xml:space="preserve">¶Mean±SD.</w:t>
      </w:r>
    </w:p>
    <w:p>
      <w:pPr>
        <w:pStyle w:val="Normal"/>
      </w:pPr>
      <w:r>
        <w:rPr>
          <w:rFonts/>
          <w:strike w:val="false"/>
        </w:rPr>
        <w:t xml:space="preserve">Key: </w:t>
      </w:r>
      <w:r>
        <w:rPr>
          <w:rFonts/>
          <w:i w:val="true"/>
          <w:strike w:val="false"/>
        </w:rPr>
        <w:t xml:space="preserve">SD</w:t>
      </w:r>
      <w:r>
        <w:rPr>
          <w:rFonts/>
          <w:strike w:val="false"/>
        </w:rPr>
        <w:t xml:space="preserve">, standard deviation</w:t>
      </w:r>
    </w:p>
    <w:sectPr>
      <w:pgMar w:header="708" w:bottom="1417" w:top="1417" w:right="1417" w:left="1417" w:footer="708" w:gutter="0"/>
      <w:pgSz w:h="15840" w:w="12240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runner</cp:lastModifiedBy>
  <cp:revision>9</cp:revision>
  <dcterms:created xsi:type="dcterms:W3CDTF">2017-02-28T11:18:00Z</dcterms:created>
  <dcterms:modified xsi:type="dcterms:W3CDTF">2026-10-21T21:27:01Z</dcterms:modified>
  <cp:category/>
</cp:coreProperties>
</file>